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53" w:rsidRPr="000B3AE5" w:rsidRDefault="00D51A53" w:rsidP="00D51A53">
      <w:pPr>
        <w:spacing w:after="535" w:line="238" w:lineRule="auto"/>
        <w:jc w:val="left"/>
        <w:rPr>
          <w:rFonts w:ascii="Arial" w:hAnsi="Arial" w:cs="Arial"/>
          <w:sz w:val="24"/>
          <w:szCs w:val="24"/>
        </w:rPr>
      </w:pPr>
      <w:r w:rsidRPr="000B3AE5">
        <w:rPr>
          <w:rFonts w:ascii="Arial" w:hAnsi="Arial" w:cs="Arial"/>
          <w:b/>
          <w:sz w:val="24"/>
          <w:szCs w:val="24"/>
        </w:rPr>
        <w:t xml:space="preserve">Audiência pública nº </w:t>
      </w:r>
      <w:r>
        <w:rPr>
          <w:rFonts w:ascii="Arial" w:hAnsi="Arial" w:cs="Arial"/>
          <w:b/>
          <w:sz w:val="24"/>
          <w:szCs w:val="24"/>
        </w:rPr>
        <w:t>02/2018</w:t>
      </w:r>
      <w:r w:rsidRPr="000B3AE5">
        <w:rPr>
          <w:rFonts w:ascii="Arial" w:hAnsi="Arial" w:cs="Arial"/>
          <w:b/>
          <w:sz w:val="24"/>
          <w:szCs w:val="24"/>
        </w:rPr>
        <w:t xml:space="preserve"> - Fornecimento de Kits Escolares</w:t>
      </w:r>
      <w:r>
        <w:rPr>
          <w:rFonts w:ascii="Arial" w:hAnsi="Arial" w:cs="Arial"/>
          <w:b/>
          <w:sz w:val="24"/>
          <w:szCs w:val="24"/>
        </w:rPr>
        <w:t xml:space="preserve"> - 2019</w:t>
      </w:r>
      <w:r w:rsidRPr="000B3AE5">
        <w:rPr>
          <w:rFonts w:ascii="Arial" w:hAnsi="Arial" w:cs="Arial"/>
          <w:b/>
          <w:sz w:val="24"/>
          <w:szCs w:val="24"/>
        </w:rPr>
        <w:t xml:space="preserve"> para alunos d</w:t>
      </w:r>
      <w:r>
        <w:rPr>
          <w:rFonts w:ascii="Arial" w:hAnsi="Arial" w:cs="Arial"/>
          <w:b/>
          <w:sz w:val="24"/>
          <w:szCs w:val="24"/>
        </w:rPr>
        <w:t>a</w:t>
      </w:r>
      <w:r w:rsidRPr="000B3AE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Educação</w:t>
      </w:r>
      <w:r w:rsidRPr="000B3AE5">
        <w:rPr>
          <w:rFonts w:ascii="Arial" w:hAnsi="Arial" w:cs="Arial"/>
          <w:b/>
          <w:sz w:val="24"/>
          <w:szCs w:val="24"/>
        </w:rPr>
        <w:t xml:space="preserve"> Infantil, Ensino Fundamental I, </w:t>
      </w:r>
      <w:r>
        <w:rPr>
          <w:rFonts w:ascii="Arial" w:hAnsi="Arial" w:cs="Arial"/>
          <w:b/>
          <w:sz w:val="24"/>
          <w:szCs w:val="24"/>
        </w:rPr>
        <w:t xml:space="preserve">Ensino </w:t>
      </w:r>
      <w:r w:rsidRPr="000B3AE5">
        <w:rPr>
          <w:rFonts w:ascii="Arial" w:hAnsi="Arial" w:cs="Arial"/>
          <w:b/>
          <w:sz w:val="24"/>
          <w:szCs w:val="24"/>
        </w:rPr>
        <w:t>Fundamental II e Ensino Médio</w:t>
      </w:r>
      <w:bookmarkStart w:id="0" w:name="_GoBack"/>
      <w:bookmarkEnd w:id="0"/>
    </w:p>
    <w:p w:rsidR="00D51A53" w:rsidRPr="000B3AE5" w:rsidRDefault="00D51A53" w:rsidP="00D51A53">
      <w:pPr>
        <w:spacing w:after="8" w:line="259" w:lineRule="auto"/>
        <w:ind w:right="79"/>
        <w:jc w:val="center"/>
        <w:rPr>
          <w:rFonts w:ascii="Arial" w:hAnsi="Arial" w:cs="Arial"/>
          <w:sz w:val="24"/>
          <w:szCs w:val="24"/>
        </w:rPr>
      </w:pPr>
      <w:r w:rsidRPr="000B3AE5">
        <w:rPr>
          <w:rFonts w:ascii="Arial" w:hAnsi="Arial" w:cs="Arial"/>
          <w:b/>
          <w:sz w:val="24"/>
          <w:szCs w:val="24"/>
        </w:rPr>
        <w:t>PEDIDO DE ESCLARECIMENTO</w:t>
      </w:r>
    </w:p>
    <w:tbl>
      <w:tblPr>
        <w:tblStyle w:val="TableGrid"/>
        <w:tblW w:w="9710" w:type="dxa"/>
        <w:tblInd w:w="-70" w:type="dxa"/>
        <w:tblCellMar>
          <w:top w:w="31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1748"/>
        <w:gridCol w:w="7962"/>
      </w:tblGrid>
      <w:tr w:rsidR="00D51A53" w:rsidRPr="000B3AE5" w:rsidTr="00D51A53">
        <w:trPr>
          <w:trHeight w:val="31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Pr="000B3AE5" w:rsidRDefault="00D51A53" w:rsidP="00EA0A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B3AE5">
              <w:rPr>
                <w:rFonts w:ascii="Arial" w:hAnsi="Arial" w:cs="Arial"/>
                <w:b/>
                <w:sz w:val="24"/>
                <w:szCs w:val="24"/>
              </w:rPr>
              <w:t xml:space="preserve">Entidade 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Pr="000B3AE5" w:rsidRDefault="00D51A53" w:rsidP="00D51A53">
            <w:pPr>
              <w:spacing w:line="259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BIGNARDI INDÚSTRIA E COMÉRCIO DE PAPÉIS E ARTEFATOS LTD</w:t>
            </w:r>
            <w:r w:rsidRPr="000B3AE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51A53" w:rsidRPr="000B3AE5" w:rsidTr="00D51A53">
        <w:trPr>
          <w:trHeight w:val="31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Pr="000B3AE5" w:rsidRDefault="00D51A53" w:rsidP="00EA0A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B3AE5">
              <w:rPr>
                <w:rFonts w:ascii="Arial" w:hAnsi="Arial" w:cs="Arial"/>
                <w:b/>
                <w:sz w:val="24"/>
                <w:szCs w:val="24"/>
              </w:rPr>
              <w:t xml:space="preserve">Representante 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Pr="000B3AE5" w:rsidRDefault="00D51A53" w:rsidP="00D51A53">
            <w:pPr>
              <w:spacing w:line="259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ALEXANDRE LUÍS NEVES</w:t>
            </w:r>
            <w:r w:rsidRPr="000B3AE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51A53" w:rsidRPr="000B3AE5" w:rsidTr="00D51A53">
        <w:trPr>
          <w:trHeight w:val="31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Pr="000B3AE5" w:rsidRDefault="00D51A53" w:rsidP="00EA0A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B3AE5">
              <w:rPr>
                <w:rFonts w:ascii="Arial" w:hAnsi="Arial" w:cs="Arial"/>
                <w:b/>
                <w:sz w:val="24"/>
                <w:szCs w:val="24"/>
              </w:rPr>
              <w:t xml:space="preserve">Telefone 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Pr="000B3AE5" w:rsidRDefault="00D51A53" w:rsidP="00D51A53">
            <w:pPr>
              <w:spacing w:line="259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(11) 3328-6696 / (11) 99631-6190</w:t>
            </w:r>
            <w:r w:rsidRPr="000B3AE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51A53" w:rsidRPr="000B3AE5" w:rsidTr="00D51A53">
        <w:trPr>
          <w:trHeight w:val="31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Pr="000B3AE5" w:rsidRDefault="00D51A53" w:rsidP="00EA0A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B3AE5"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Pr="000B3AE5" w:rsidRDefault="00D51A53" w:rsidP="00D51A53">
            <w:pPr>
              <w:spacing w:line="259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aluisneves@bignardi.com.br</w:t>
            </w:r>
            <w:r w:rsidRPr="000B3AE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51A53" w:rsidRPr="000B3AE5" w:rsidTr="00D51A53">
        <w:trPr>
          <w:trHeight w:val="312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Pr="000B3AE5" w:rsidRDefault="00D51A53" w:rsidP="00EA0A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B3AE5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Pr="000B3AE5" w:rsidRDefault="00D51A53" w:rsidP="00D51A53">
            <w:pPr>
              <w:spacing w:line="259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25/05/2018</w:t>
            </w:r>
          </w:p>
        </w:tc>
      </w:tr>
      <w:tr w:rsidR="00D51A53" w:rsidRPr="000B3AE5" w:rsidTr="00A155AB">
        <w:trPr>
          <w:trHeight w:val="312"/>
        </w:trPr>
        <w:tc>
          <w:tcPr>
            <w:tcW w:w="9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Como vimos, d</w:t>
            </w:r>
            <w:r w:rsidRPr="00AD38B5">
              <w:rPr>
                <w:rFonts w:ascii="Arial Narrow" w:hAnsi="Arial Narrow"/>
                <w:sz w:val="28"/>
                <w:szCs w:val="28"/>
              </w:rPr>
              <w:t xml:space="preserve">urante a reunião </w:t>
            </w:r>
            <w:r>
              <w:rPr>
                <w:rFonts w:ascii="Arial Narrow" w:hAnsi="Arial Narrow"/>
                <w:sz w:val="28"/>
                <w:szCs w:val="28"/>
              </w:rPr>
              <w:t xml:space="preserve">da </w:t>
            </w:r>
            <w:r w:rsidRPr="008F56A5">
              <w:rPr>
                <w:rFonts w:ascii="Arial Narrow" w:hAnsi="Arial Narrow"/>
                <w:sz w:val="28"/>
                <w:szCs w:val="28"/>
              </w:rPr>
              <w:t xml:space="preserve">Audiência pública nº 02/2018 - </w:t>
            </w:r>
            <w:r>
              <w:rPr>
                <w:rFonts w:ascii="Arial Narrow" w:hAnsi="Arial Narrow"/>
                <w:sz w:val="28"/>
                <w:szCs w:val="28"/>
              </w:rPr>
              <w:t>f</w:t>
            </w:r>
            <w:r w:rsidRPr="008F56A5">
              <w:rPr>
                <w:rFonts w:ascii="Arial Narrow" w:hAnsi="Arial Narrow"/>
                <w:sz w:val="28"/>
                <w:szCs w:val="28"/>
              </w:rPr>
              <w:t xml:space="preserve">ornecimento de </w:t>
            </w:r>
            <w:r>
              <w:rPr>
                <w:rFonts w:ascii="Arial Narrow" w:hAnsi="Arial Narrow"/>
                <w:sz w:val="28"/>
                <w:szCs w:val="28"/>
              </w:rPr>
              <w:t>k</w:t>
            </w:r>
            <w:r w:rsidRPr="008F56A5">
              <w:rPr>
                <w:rFonts w:ascii="Arial Narrow" w:hAnsi="Arial Narrow"/>
                <w:sz w:val="28"/>
                <w:szCs w:val="28"/>
              </w:rPr>
              <w:t xml:space="preserve">its </w:t>
            </w:r>
            <w:r>
              <w:rPr>
                <w:rFonts w:ascii="Arial Narrow" w:hAnsi="Arial Narrow"/>
                <w:sz w:val="28"/>
                <w:szCs w:val="28"/>
              </w:rPr>
              <w:t>de materiais e</w:t>
            </w:r>
            <w:r w:rsidRPr="008F56A5">
              <w:rPr>
                <w:rFonts w:ascii="Arial Narrow" w:hAnsi="Arial Narrow"/>
                <w:sz w:val="28"/>
                <w:szCs w:val="28"/>
              </w:rPr>
              <w:t>scolares 2019 para alunos da Educação Infantil, Ensino Fundamental I, Ensino Fundamental II e Ensino Médio</w:t>
            </w:r>
            <w:r>
              <w:rPr>
                <w:rFonts w:ascii="Arial Narrow" w:hAnsi="Arial Narrow"/>
                <w:sz w:val="28"/>
                <w:szCs w:val="28"/>
              </w:rPr>
              <w:t>, alguns participantes registraram esclarecimentos acerca da utilização de papel reciclado em parte dos cadernos que compõem os conjuntos escolares.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 síntese, foram apresentadas dúvidas quanto ao conceito de composição, alvura, sustentabilidade ecológica e certificação, restrição no fornecimento e a opção de papel com base de fibra de cana-de-açúcar.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Contudo, entendendo que tais questionamentos são equivocados, ressaltando a necessidade de que todos os interessados tenham acesso ao conteúdo técnico da formalização das respostas pela FDE.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 preliminarmente, insta anotar que a Lei Federal de Licitações tem como princípio, entre outros, </w:t>
            </w:r>
            <w:r w:rsidRPr="009703D5">
              <w:rPr>
                <w:rFonts w:ascii="Arial Narrow" w:hAnsi="Arial Narrow"/>
                <w:sz w:val="28"/>
                <w:szCs w:val="28"/>
              </w:rPr>
              <w:t>a promoção do desenvolvimento nacional sustentável</w:t>
            </w:r>
            <w:r>
              <w:rPr>
                <w:rFonts w:ascii="Arial Narrow" w:hAnsi="Arial Narrow"/>
                <w:sz w:val="28"/>
                <w:szCs w:val="28"/>
              </w:rPr>
              <w:t>, vez que o intuito é a preservação d</w:t>
            </w:r>
            <w:r w:rsidRPr="009703D5">
              <w:rPr>
                <w:rFonts w:ascii="Arial Narrow" w:hAnsi="Arial Narrow"/>
                <w:sz w:val="28"/>
                <w:szCs w:val="28"/>
              </w:rPr>
              <w:t>o meio ambiente para não comprometer os recursos naturais das gerações futuras.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 nesse sentido, na competência de fabricante de papel reciclado ecologicamente correto, o Grupo Bignardi traz à baila sua colaboração sobre o assunto para que não restem dúvidas sobre o assunto.</w:t>
            </w: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Pr="00A21347" w:rsidRDefault="00D51A53" w:rsidP="00D51A53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A21347">
              <w:rPr>
                <w:rFonts w:ascii="Arial Narrow" w:hAnsi="Arial Narrow"/>
                <w:b/>
                <w:sz w:val="28"/>
                <w:szCs w:val="28"/>
                <w:u w:val="single"/>
              </w:rPr>
              <w:t>DA COMPOSIÇÃO E DA NORMATIZAÇÃO</w:t>
            </w:r>
          </w:p>
          <w:p w:rsidR="00D51A53" w:rsidRDefault="00D51A53" w:rsidP="00D51A53">
            <w:pPr>
              <w:ind w:left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Desde 2009, a </w:t>
            </w:r>
            <w:r w:rsidRPr="00BD7BB6">
              <w:rPr>
                <w:rFonts w:ascii="Arial Narrow" w:hAnsi="Arial Narrow"/>
                <w:sz w:val="28"/>
                <w:szCs w:val="28"/>
              </w:rPr>
              <w:t>ABNT - Associação Brasileira de Normas Técnicas</w:t>
            </w:r>
            <w:r>
              <w:rPr>
                <w:rFonts w:ascii="Arial Narrow" w:hAnsi="Arial Narrow"/>
                <w:sz w:val="28"/>
                <w:szCs w:val="28"/>
              </w:rPr>
              <w:t xml:space="preserve"> disponibilizou a Norma </w:t>
            </w:r>
            <w:r w:rsidRPr="00AA5957">
              <w:rPr>
                <w:rFonts w:ascii="Arial Narrow" w:hAnsi="Arial Narrow"/>
                <w:b/>
                <w:sz w:val="28"/>
                <w:szCs w:val="28"/>
              </w:rPr>
              <w:t>ABNT NBR 15755</w:t>
            </w:r>
            <w:r>
              <w:rPr>
                <w:rFonts w:ascii="Arial Narrow" w:hAnsi="Arial Narrow"/>
                <w:sz w:val="28"/>
                <w:szCs w:val="28"/>
              </w:rPr>
              <w:t xml:space="preserve">, cujo escopo é a definição de papel reciclado com base no conteúdo de fibras recicladas, qual deve ser utilizada em conjunto com a Norma </w:t>
            </w:r>
            <w:r w:rsidRPr="00AA5957">
              <w:rPr>
                <w:rFonts w:ascii="Arial Narrow" w:hAnsi="Arial Narrow"/>
                <w:b/>
                <w:sz w:val="28"/>
                <w:szCs w:val="28"/>
              </w:rPr>
              <w:t>ABNT NBR ISO 14021:2004</w:t>
            </w:r>
            <w:r>
              <w:rPr>
                <w:rFonts w:ascii="Arial Narrow" w:hAnsi="Arial Narrow"/>
                <w:sz w:val="28"/>
                <w:szCs w:val="28"/>
              </w:rPr>
              <w:t xml:space="preserve">, que por sua vez detalha os conceitos de materiais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pré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e pós-consumo.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Esses documentos definem que o produto reciclado (papel e cartão) deve conter pelo menos 50% de material de fibras celulósicas recuperado (pós-consumo e/ou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pré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-consumo), mas obrigatoriamente pelo menos 25% da composição total deve ser de material pós-consumo.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Tem-se também registrado nesses documentos que o aumento de consumo de reciclado deve ser incentivado para aumentar a sustentabilidade de toda a cadeia produtiva, uma vez que há potencial para a profissionalização desta cadeia para suprir a demanda de matéria-prima reciclada.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Nesse ponto, é fundamental que o Governo de São Paulo, com expressiva movimentação de papel para a produção dos cadernos que compõem os kits de materiais escolares (aproximadamente 11.300 toneladas/ano); e como importante formadora de opinião no comportamento sustentável pelas crianças das escolas da rede estadual de ensino, continue destinando o caderno reciclado (de acordo com a norma </w:t>
            </w:r>
            <w:r w:rsidRPr="00DA65B3">
              <w:rPr>
                <w:rFonts w:ascii="Arial Narrow" w:hAnsi="Arial Narrow"/>
                <w:sz w:val="28"/>
                <w:szCs w:val="28"/>
              </w:rPr>
              <w:t>ABNT NBR 15755</w:t>
            </w:r>
            <w:r>
              <w:rPr>
                <w:rFonts w:ascii="Arial Narrow" w:hAnsi="Arial Narrow"/>
                <w:sz w:val="28"/>
                <w:szCs w:val="28"/>
              </w:rPr>
              <w:t>) como parte dos itens que compõem os kits de materiais escolares.</w:t>
            </w: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Pr="00A21347" w:rsidRDefault="00D51A53" w:rsidP="00D51A53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A21347">
              <w:rPr>
                <w:rFonts w:ascii="Arial Narrow" w:hAnsi="Arial Narrow"/>
                <w:b/>
                <w:sz w:val="28"/>
                <w:szCs w:val="28"/>
                <w:u w:val="single"/>
              </w:rPr>
              <w:t>DA ALVURA DO PAPEL</w:t>
            </w:r>
          </w:p>
          <w:p w:rsidR="00D51A53" w:rsidRDefault="00D51A53" w:rsidP="00D51A53">
            <w:pPr>
              <w:ind w:left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Comentou-se também nessa audiência pública, sobre o conceito do papel reciclado na cor branca, em substituição ao papel reciclado de cor natural (palha). 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Sendo consenso que para deixar o papel reciclado com a cor próxima à cor branca, é necessária a aplicação de agentes químicos (cloro e alvejantes) agressivos ao meio ambiente. 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Razão pela qual acaba fazendo com que o produto, que é ecológico por essência, acaba perdendo o seu conceito por agredir o meio ambiente em uma de suas etapas de produção.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Já o papel reciclado de cor natural (cor palha), como o próprio nome sugere, é NATURAL, pois em seu processo independe da aplicação de produtos químicos.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Pr="00F31027" w:rsidRDefault="00D51A53" w:rsidP="00D51A53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F31027">
              <w:rPr>
                <w:rFonts w:ascii="Arial Narrow" w:hAnsi="Arial Narrow"/>
                <w:b/>
                <w:sz w:val="28"/>
                <w:szCs w:val="28"/>
                <w:u w:val="single"/>
              </w:rPr>
              <w:t>DA SUSTENTABILIDADE ECOLÓGICA</w:t>
            </w: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E CERTIFICAÇÃO</w:t>
            </w:r>
          </w:p>
          <w:p w:rsidR="00D51A53" w:rsidRDefault="00D51A53" w:rsidP="00D51A53">
            <w:pPr>
              <w:ind w:left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É bastante divulgado que o manejo de florestas em todo o mundo é objeto de cuidados na preservação pela FSC - </w:t>
            </w:r>
            <w:r w:rsidRPr="00F253A3">
              <w:rPr>
                <w:rFonts w:ascii="Arial Narrow" w:hAnsi="Arial Narrow"/>
                <w:sz w:val="28"/>
                <w:szCs w:val="28"/>
              </w:rPr>
              <w:t xml:space="preserve">Forest </w:t>
            </w:r>
            <w:proofErr w:type="spellStart"/>
            <w:r w:rsidRPr="00F253A3">
              <w:rPr>
                <w:rFonts w:ascii="Arial Narrow" w:hAnsi="Arial Narrow"/>
                <w:sz w:val="28"/>
                <w:szCs w:val="28"/>
              </w:rPr>
              <w:t>Stewardship</w:t>
            </w:r>
            <w:proofErr w:type="spellEnd"/>
            <w:r w:rsidRPr="00F253A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F253A3">
              <w:rPr>
                <w:rFonts w:ascii="Arial Narrow" w:hAnsi="Arial Narrow"/>
                <w:sz w:val="28"/>
                <w:szCs w:val="28"/>
              </w:rPr>
              <w:t>Council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ou   </w:t>
            </w:r>
            <w:r w:rsidRPr="00F253A3">
              <w:rPr>
                <w:rFonts w:ascii="Arial Narrow" w:hAnsi="Arial Narrow"/>
                <w:sz w:val="28"/>
                <w:szCs w:val="28"/>
              </w:rPr>
              <w:t>Conselho de Manejo Florestal (português)</w:t>
            </w:r>
            <w:r>
              <w:rPr>
                <w:rFonts w:ascii="Arial Narrow" w:hAnsi="Arial Narrow"/>
                <w:sz w:val="28"/>
                <w:szCs w:val="28"/>
              </w:rPr>
              <w:t xml:space="preserve">, que </w:t>
            </w:r>
            <w:r w:rsidRPr="00F253A3">
              <w:rPr>
                <w:rFonts w:ascii="Arial Narrow" w:hAnsi="Arial Narrow"/>
                <w:sz w:val="28"/>
                <w:szCs w:val="28"/>
              </w:rPr>
              <w:t xml:space="preserve">é uma organização não governamental que atua de forma independente e sem fins lucrativos, criada no final da década de 1980, por iniciativa de algumas instituições e pela pressão da sociedade </w:t>
            </w:r>
            <w:proofErr w:type="spellStart"/>
            <w:r w:rsidRPr="00F253A3">
              <w:rPr>
                <w:rFonts w:ascii="Arial Narrow" w:hAnsi="Arial Narrow"/>
                <w:sz w:val="28"/>
                <w:szCs w:val="28"/>
              </w:rPr>
              <w:t>européia</w:t>
            </w:r>
            <w:proofErr w:type="spellEnd"/>
            <w:r w:rsidRPr="00F253A3">
              <w:rPr>
                <w:rFonts w:ascii="Arial Narrow" w:hAnsi="Arial Narrow"/>
                <w:sz w:val="28"/>
                <w:szCs w:val="28"/>
              </w:rPr>
              <w:t>, que estava preocupada com o avanço da destruição das florestas tropicais pelo mundo.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Na mesma dinâmica em que se certificam produtos novos derivados de matérias-primas advindas de florestas renováveis, ou seja, produzidos a partir da matéria-prima virgem, também são certificados os produtos reciclados com matérias-primas derivadas de material recuperado pós-consumo.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Obviamente, não o que ser questionado sobre o processo de sustentabilidade ecológica do papel reciclado produzido nos termos da </w:t>
            </w:r>
            <w:r w:rsidRPr="00F31027">
              <w:rPr>
                <w:rFonts w:ascii="Arial Narrow" w:hAnsi="Arial Narrow"/>
                <w:sz w:val="28"/>
                <w:szCs w:val="28"/>
              </w:rPr>
              <w:t>norma ABNT NBR 15755</w:t>
            </w:r>
            <w:r>
              <w:rPr>
                <w:rFonts w:ascii="Arial Narrow" w:hAnsi="Arial Narrow"/>
                <w:sz w:val="28"/>
                <w:szCs w:val="28"/>
              </w:rPr>
              <w:t>, uma vez que a própria FSC reconhece a seriedade do produto fornecendo a ele a certificação ambiental de reconhecimento internacional.</w:t>
            </w: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Pr="001C56D6" w:rsidRDefault="00D51A53" w:rsidP="00D51A53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1C56D6">
              <w:rPr>
                <w:rFonts w:ascii="Arial Narrow" w:hAnsi="Arial Narrow"/>
                <w:b/>
                <w:sz w:val="28"/>
                <w:szCs w:val="28"/>
                <w:u w:val="single"/>
              </w:rPr>
              <w:t>DO PAPEL COM BASE DE FIBRA DE CANA-DE-AÇÚCAR</w:t>
            </w:r>
          </w:p>
          <w:p w:rsidR="00D51A53" w:rsidRDefault="00D51A53" w:rsidP="00D51A53">
            <w:pPr>
              <w:ind w:left="1418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Nessa audiência pública também foi discutido o equivocado entendimento sobre a aceitação do papel proveniente da fibra da cana de açúcar como papel reciclado.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Para melhor entendimento, é importante esclarecer que o </w:t>
            </w:r>
            <w:r w:rsidRPr="00881673">
              <w:rPr>
                <w:rFonts w:ascii="Arial Narrow" w:hAnsi="Arial Narrow"/>
                <w:b/>
                <w:sz w:val="28"/>
                <w:szCs w:val="28"/>
              </w:rPr>
              <w:t>papel de cana-de-açúcar</w:t>
            </w:r>
            <w:r>
              <w:rPr>
                <w:rFonts w:ascii="Arial Narrow" w:hAnsi="Arial Narrow"/>
                <w:sz w:val="28"/>
                <w:szCs w:val="28"/>
              </w:rPr>
              <w:t xml:space="preserve">, vamos denomina-lo assim, tem como matéria-prima a fibra da cana-de-açúcar. Ou seja, este produto está equiparado ao </w:t>
            </w:r>
            <w:r w:rsidRPr="00881673">
              <w:rPr>
                <w:rFonts w:ascii="Arial Narrow" w:hAnsi="Arial Narrow"/>
                <w:b/>
                <w:sz w:val="28"/>
                <w:szCs w:val="28"/>
              </w:rPr>
              <w:t>papel de celulose</w:t>
            </w:r>
            <w:r>
              <w:rPr>
                <w:rFonts w:ascii="Arial Narrow" w:hAnsi="Arial Narrow"/>
                <w:sz w:val="28"/>
                <w:szCs w:val="28"/>
              </w:rPr>
              <w:t xml:space="preserve">, vamos denomina-lo assim, que tem como matéria-prima a fibra de celulose. 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Logo entendemos que são </w:t>
            </w:r>
            <w:r w:rsidRPr="002C310D">
              <w:rPr>
                <w:rFonts w:ascii="Arial Narrow" w:hAnsi="Arial Narrow"/>
                <w:b/>
                <w:sz w:val="28"/>
                <w:szCs w:val="28"/>
              </w:rPr>
              <w:t>produtos recicláveis</w:t>
            </w:r>
            <w:r>
              <w:rPr>
                <w:rFonts w:ascii="Arial Narrow" w:hAnsi="Arial Narrow"/>
                <w:sz w:val="28"/>
                <w:szCs w:val="28"/>
              </w:rPr>
              <w:t xml:space="preserve"> provenientes de matérias-primas virgens e que, portanto, a recuperação desses papéis poderão gerar </w:t>
            </w:r>
            <w:r w:rsidRPr="00385739">
              <w:rPr>
                <w:rFonts w:ascii="Arial Narrow" w:hAnsi="Arial Narrow"/>
                <w:b/>
                <w:sz w:val="28"/>
                <w:szCs w:val="28"/>
              </w:rPr>
              <w:t>produtos reciclados</w:t>
            </w:r>
            <w:r>
              <w:rPr>
                <w:rFonts w:ascii="Arial Narrow" w:hAnsi="Arial Narrow"/>
                <w:sz w:val="28"/>
                <w:szCs w:val="28"/>
              </w:rPr>
              <w:t xml:space="preserve"> para a utilização.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 outras palavras, o papel de cana-de-açúcar não pode ser considerado como papel reciclado. Só poderá ser considerado papel reciclado quando for submetido a processo de reciclagem para seu posterior uso como produto.</w:t>
            </w: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D51A53" w:rsidRPr="00FB168D" w:rsidRDefault="00D51A53" w:rsidP="00FB168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FB168D">
              <w:rPr>
                <w:rFonts w:ascii="Arial Narrow" w:hAnsi="Arial Narrow"/>
                <w:b/>
                <w:sz w:val="28"/>
                <w:szCs w:val="28"/>
                <w:u w:val="single"/>
              </w:rPr>
              <w:t>DA SUPOSTA RESTRIÇÃO AO FORNECIMENTO DO PAPEL RECICLADO</w:t>
            </w:r>
          </w:p>
          <w:p w:rsidR="00D51A53" w:rsidRDefault="00D51A53" w:rsidP="00D51A53">
            <w:pPr>
              <w:ind w:left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 reunião também foi apontada suposta restrição no fornecimento de papel reciclado para a confecção dos cadernos que compõem os kits de materiais escolares.</w:t>
            </w: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Essa é uma informação totalmente inverídica, pois não reflete a realidade dos fatos do mercado de papéis.</w:t>
            </w: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Basta averiguar que dos atuais detentores das Atas de Registro de Preços, foram utilizados papéis reciclados de ao menos 03 (três) fabricantes diferentes.</w:t>
            </w: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E entre eles, estão elencadas pelo menos as seguintes indústrias fabricantes de papel reciclado:</w:t>
            </w:r>
          </w:p>
          <w:p w:rsid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tbl>
            <w:tblPr>
              <w:tblW w:w="9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4776"/>
              <w:gridCol w:w="1875"/>
            </w:tblGrid>
            <w:tr w:rsidR="00FB168D" w:rsidRPr="00FB168D" w:rsidTr="00FB168D">
              <w:trPr>
                <w:trHeight w:val="303"/>
              </w:trPr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CNPJ</w:t>
                  </w: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Empresa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Produto</w:t>
                  </w:r>
                </w:p>
              </w:tc>
            </w:tr>
            <w:tr w:rsidR="00FB168D" w:rsidRPr="00FB168D" w:rsidTr="00FB168D">
              <w:trPr>
                <w:trHeight w:val="303"/>
              </w:trPr>
              <w:tc>
                <w:tcPr>
                  <w:tcW w:w="2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61.192.522/0001-27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Bignardi indústria e Comércio de Papéis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Eco Millennium</w:t>
                  </w:r>
                </w:p>
              </w:tc>
            </w:tr>
            <w:tr w:rsidR="00FB168D" w:rsidRPr="00FB168D" w:rsidTr="00FB168D">
              <w:trPr>
                <w:trHeight w:val="303"/>
              </w:trPr>
              <w:tc>
                <w:tcPr>
                  <w:tcW w:w="2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16.404.287/0001-55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Suzano Papel e Celulose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Reciclato</w:t>
                  </w:r>
                  <w:proofErr w:type="spellEnd"/>
                </w:p>
              </w:tc>
            </w:tr>
            <w:tr w:rsidR="00FB168D" w:rsidRPr="00FB168D" w:rsidTr="00FB168D">
              <w:trPr>
                <w:trHeight w:val="303"/>
              </w:trPr>
              <w:tc>
                <w:tcPr>
                  <w:tcW w:w="2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52.736.949/0001-58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International</w:t>
                  </w:r>
                  <w:proofErr w:type="spellEnd"/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Paper</w:t>
                  </w:r>
                  <w:proofErr w:type="spellEnd"/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 xml:space="preserve"> do Brasil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Chambril</w:t>
                  </w:r>
                  <w:proofErr w:type="spellEnd"/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 xml:space="preserve"> Eco</w:t>
                  </w:r>
                </w:p>
              </w:tc>
            </w:tr>
            <w:tr w:rsidR="00FB168D" w:rsidRPr="00FB168D" w:rsidTr="00FB168D">
              <w:trPr>
                <w:trHeight w:val="303"/>
              </w:trPr>
              <w:tc>
                <w:tcPr>
                  <w:tcW w:w="2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07.003.660/0001-75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Nova Kraft Indústria e Papel e Embalagens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68D" w:rsidRPr="00FB168D" w:rsidRDefault="00FB168D" w:rsidP="00FB168D">
                  <w:pPr>
                    <w:spacing w:line="240" w:lineRule="auto"/>
                    <w:jc w:val="left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B16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NovaKraft</w:t>
                  </w:r>
                  <w:proofErr w:type="spellEnd"/>
                </w:p>
              </w:tc>
            </w:tr>
          </w:tbl>
          <w:p w:rsidR="00D51A53" w:rsidRPr="00D51A53" w:rsidRDefault="00D51A53" w:rsidP="00D51A53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EE048D" w:rsidRDefault="00EE048D" w:rsidP="00EE048D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Não há razão para discussão. Observe que do volume de papel para cadernos licitados pelo Governo de São Paulo (aproximadamente 11.300 toneladas/ano), do PAPEL OFFSET BRANCO encontram-se disponíveis 3 grandes fabricantes que atenderiam às grandiosas quantidades do projeto: INTERNATIONAL PAPEL, SUZANO e SANTA MARIA.</w:t>
            </w:r>
          </w:p>
          <w:p w:rsidR="00EE048D" w:rsidRDefault="00EE048D" w:rsidP="00EE048D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EE048D" w:rsidRDefault="00EE048D" w:rsidP="00EE048D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Pelo que vimos, não é procedente a indicação de suposta restrição no fornecimento de papel reciclado.</w:t>
            </w:r>
          </w:p>
          <w:p w:rsidR="00EE048D" w:rsidRDefault="00EE048D" w:rsidP="00EE048D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0A79BF" w:rsidRDefault="00EE048D" w:rsidP="00EE048D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Ademais, tem que se registrar que </w:t>
            </w:r>
            <w:r w:rsidRPr="00EE048D">
              <w:rPr>
                <w:rFonts w:ascii="Arial Narrow" w:hAnsi="Arial Narrow"/>
                <w:sz w:val="28"/>
                <w:szCs w:val="28"/>
              </w:rPr>
              <w:t xml:space="preserve">Secretaria da Educação do Estado de São Paulo está entre os exemplos mundiais de aquisição pública sustentável compilados em uma publicação produzida pelo Programa das Nações Unidas para o Meio Ambiente (PNUMA), distribuída na Conferência Rio+20. </w:t>
            </w:r>
          </w:p>
          <w:p w:rsidR="000A79BF" w:rsidRDefault="000A79BF" w:rsidP="00EE048D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0A79BF" w:rsidRDefault="00EE048D" w:rsidP="00EE048D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  <w:r w:rsidRPr="00EE048D">
              <w:rPr>
                <w:rFonts w:ascii="Arial Narrow" w:hAnsi="Arial Narrow"/>
                <w:sz w:val="28"/>
                <w:szCs w:val="28"/>
              </w:rPr>
              <w:t xml:space="preserve">O material </w:t>
            </w:r>
            <w:r w:rsidR="000A79BF">
              <w:rPr>
                <w:rFonts w:ascii="Arial Narrow" w:hAnsi="Arial Narrow"/>
                <w:sz w:val="28"/>
                <w:szCs w:val="28"/>
              </w:rPr>
              <w:t>apresenta</w:t>
            </w:r>
            <w:r w:rsidRPr="00EE048D">
              <w:rPr>
                <w:rFonts w:ascii="Arial Narrow" w:hAnsi="Arial Narrow"/>
                <w:sz w:val="28"/>
                <w:szCs w:val="28"/>
              </w:rPr>
              <w:t xml:space="preserve"> estudos sobre oito ações desenvolvidas em diferentes países e o impacto positivo gerado em prol da preservação do planeta. </w:t>
            </w:r>
          </w:p>
          <w:p w:rsidR="000A79BF" w:rsidRDefault="000A79BF" w:rsidP="00EE048D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</w:p>
          <w:p w:rsidR="00EE048D" w:rsidRDefault="00EE048D" w:rsidP="00EE048D">
            <w:pPr>
              <w:ind w:firstLine="1418"/>
              <w:rPr>
                <w:rFonts w:ascii="Arial Narrow" w:hAnsi="Arial Narrow"/>
                <w:sz w:val="28"/>
                <w:szCs w:val="28"/>
              </w:rPr>
            </w:pPr>
            <w:r w:rsidRPr="00EE048D">
              <w:rPr>
                <w:rFonts w:ascii="Arial Narrow" w:hAnsi="Arial Narrow"/>
                <w:sz w:val="28"/>
                <w:szCs w:val="28"/>
              </w:rPr>
              <w:t>O exemplo brasileiro trata da compra de cadernos feitos de papel reciclado que compõem o kit escolar distribuído aos alunos da rede estadual de ensino no início do ano letivo, ação realizada pela Fundação para o Desenvolvimento da Educação (FDE) desde 2008.</w:t>
            </w:r>
          </w:p>
          <w:p w:rsidR="00D51A53" w:rsidRDefault="00D51A53" w:rsidP="00D51A53">
            <w:pPr>
              <w:spacing w:line="259" w:lineRule="auto"/>
              <w:ind w:right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1A53" w:rsidRDefault="00D51A53" w:rsidP="00AD38B5">
      <w:pPr>
        <w:ind w:firstLine="1418"/>
        <w:rPr>
          <w:rFonts w:ascii="Arial Narrow" w:hAnsi="Arial Narrow"/>
          <w:sz w:val="28"/>
          <w:szCs w:val="28"/>
        </w:rPr>
      </w:pPr>
    </w:p>
    <w:sectPr w:rsidR="00D51A53" w:rsidSect="00D51A5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DE" w:rsidRDefault="00F36BDE" w:rsidP="006E251A">
      <w:pPr>
        <w:spacing w:line="240" w:lineRule="auto"/>
      </w:pPr>
      <w:r>
        <w:separator/>
      </w:r>
    </w:p>
  </w:endnote>
  <w:endnote w:type="continuationSeparator" w:id="0">
    <w:p w:rsidR="00F36BDE" w:rsidRDefault="00F36BDE" w:rsidP="006E2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DE" w:rsidRDefault="00F36BDE" w:rsidP="006E251A">
      <w:pPr>
        <w:spacing w:line="240" w:lineRule="auto"/>
      </w:pPr>
      <w:r>
        <w:separator/>
      </w:r>
    </w:p>
  </w:footnote>
  <w:footnote w:type="continuationSeparator" w:id="0">
    <w:p w:rsidR="00F36BDE" w:rsidRDefault="00F36BDE" w:rsidP="006E2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1A" w:rsidRDefault="006E251A" w:rsidP="005B297C">
    <w:pPr>
      <w:pStyle w:val="Cabealho"/>
      <w:ind w:firstLine="708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0" wp14:anchorId="3B9CD0AF" wp14:editId="09FEAC8F">
          <wp:simplePos x="0" y="0"/>
          <wp:positionH relativeFrom="page">
            <wp:posOffset>720090</wp:posOffset>
          </wp:positionH>
          <wp:positionV relativeFrom="page">
            <wp:posOffset>334645</wp:posOffset>
          </wp:positionV>
          <wp:extent cx="6115685" cy="68580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251A" w:rsidRPr="006E251A" w:rsidRDefault="006E251A" w:rsidP="006E251A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63DE"/>
    <w:multiLevelType w:val="hybridMultilevel"/>
    <w:tmpl w:val="75BE8714"/>
    <w:lvl w:ilvl="0" w:tplc="A45E24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B5"/>
    <w:rsid w:val="00044FE1"/>
    <w:rsid w:val="000A79BF"/>
    <w:rsid w:val="0017029D"/>
    <w:rsid w:val="001C56D6"/>
    <w:rsid w:val="002C310D"/>
    <w:rsid w:val="002C45AB"/>
    <w:rsid w:val="003632DA"/>
    <w:rsid w:val="00385739"/>
    <w:rsid w:val="003F3B52"/>
    <w:rsid w:val="00411EAA"/>
    <w:rsid w:val="004B7F5A"/>
    <w:rsid w:val="00527F84"/>
    <w:rsid w:val="0053664E"/>
    <w:rsid w:val="00570F48"/>
    <w:rsid w:val="005B297C"/>
    <w:rsid w:val="006E251A"/>
    <w:rsid w:val="00785F7C"/>
    <w:rsid w:val="00881673"/>
    <w:rsid w:val="008936DA"/>
    <w:rsid w:val="008F56A5"/>
    <w:rsid w:val="009003F5"/>
    <w:rsid w:val="009703D5"/>
    <w:rsid w:val="009A0A7D"/>
    <w:rsid w:val="009B2A9F"/>
    <w:rsid w:val="00A21347"/>
    <w:rsid w:val="00A40C78"/>
    <w:rsid w:val="00A62366"/>
    <w:rsid w:val="00AA5957"/>
    <w:rsid w:val="00AB26C3"/>
    <w:rsid w:val="00AD38B5"/>
    <w:rsid w:val="00B12659"/>
    <w:rsid w:val="00BD7BB6"/>
    <w:rsid w:val="00CD3756"/>
    <w:rsid w:val="00D51A53"/>
    <w:rsid w:val="00DA65B3"/>
    <w:rsid w:val="00EA25A6"/>
    <w:rsid w:val="00EE048D"/>
    <w:rsid w:val="00F253A3"/>
    <w:rsid w:val="00F31027"/>
    <w:rsid w:val="00F36BDE"/>
    <w:rsid w:val="00FB168D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E014B"/>
  <w15:docId w15:val="{3ABDBB28-B928-4CE6-B6EF-2FC00FB3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0F48"/>
    <w:pPr>
      <w:ind w:left="720"/>
      <w:contextualSpacing/>
    </w:pPr>
  </w:style>
  <w:style w:type="table" w:customStyle="1" w:styleId="TableGrid">
    <w:name w:val="TableGrid"/>
    <w:rsid w:val="00D51A53"/>
    <w:pPr>
      <w:spacing w:line="240" w:lineRule="auto"/>
      <w:jc w:val="left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5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51A"/>
  </w:style>
  <w:style w:type="paragraph" w:styleId="Rodap">
    <w:name w:val="footer"/>
    <w:basedOn w:val="Normal"/>
    <w:link w:val="RodapChar"/>
    <w:uiPriority w:val="99"/>
    <w:unhideWhenUsed/>
    <w:rsid w:val="006E25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Neves</dc:creator>
  <cp:lastModifiedBy>Rafael Gonçalves Gobbo</cp:lastModifiedBy>
  <cp:revision>3</cp:revision>
  <dcterms:created xsi:type="dcterms:W3CDTF">2018-06-07T12:10:00Z</dcterms:created>
  <dcterms:modified xsi:type="dcterms:W3CDTF">2018-06-07T12:12:00Z</dcterms:modified>
</cp:coreProperties>
</file>